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Heading3"/>
        <w:rPr>
          <w:b w:val="1"/>
          <w:color w:val="000000"/>
          <w:sz w:val="32"/>
          <w:szCs w:val="32"/>
        </w:rPr>
      </w:pPr>
      <w:bookmarkStart w:colFirst="0" w:colLast="0" w:name="_k31tgz53lms7" w:id="0"/>
      <w:bookmarkEnd w:id="0"/>
      <w:r w:rsidDel="00000000" w:rsidR="00000000" w:rsidRPr="00000000">
        <w:rPr>
          <w:b w:val="1"/>
          <w:color w:val="000000"/>
          <w:sz w:val="32"/>
          <w:szCs w:val="32"/>
          <w:rtl w:val="0"/>
        </w:rPr>
        <w:t xml:space="preserve">Kinderlexikon</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spacing w:line="288" w:lineRule="auto"/>
        <w:rPr>
          <w:sz w:val="24"/>
          <w:szCs w:val="24"/>
        </w:rPr>
      </w:pPr>
      <w:r w:rsidDel="00000000" w:rsidR="00000000" w:rsidRPr="00000000">
        <w:rPr>
          <w:b w:val="1"/>
          <w:sz w:val="24"/>
          <w:szCs w:val="24"/>
          <w:rtl w:val="0"/>
        </w:rPr>
        <w:t xml:space="preserve">Speziell für Grundschüler:innen: Das Brockhaus Kinderlexikon</w:t>
      </w:r>
      <w:r w:rsidDel="00000000" w:rsidR="00000000" w:rsidRPr="00000000">
        <w:rPr>
          <w:rtl w:val="0"/>
        </w:rPr>
      </w:r>
    </w:p>
    <w:p w:rsidR="00000000" w:rsidDel="00000000" w:rsidP="00000000" w:rsidRDefault="00000000" w:rsidRPr="00000000" w14:paraId="00000004">
      <w:pPr>
        <w:rPr>
          <w:sz w:val="24"/>
          <w:szCs w:val="24"/>
        </w:rPr>
      </w:pPr>
      <w:r w:rsidDel="00000000" w:rsidR="00000000" w:rsidRPr="00000000">
        <w:rPr>
          <w:rtl w:val="0"/>
        </w:rPr>
      </w:r>
    </w:p>
    <w:p w:rsidR="00000000" w:rsidDel="00000000" w:rsidP="00000000" w:rsidRDefault="00000000" w:rsidRPr="00000000" w14:paraId="00000005">
      <w:pPr>
        <w:rPr>
          <w:sz w:val="24"/>
          <w:szCs w:val="24"/>
        </w:rPr>
      </w:pPr>
      <w:r w:rsidDel="00000000" w:rsidR="00000000" w:rsidRPr="00000000">
        <w:rPr>
          <w:sz w:val="24"/>
          <w:szCs w:val="24"/>
          <w:rtl w:val="0"/>
        </w:rPr>
        <w:t xml:space="preserve">Für die jüngeren Leser:innen hat die</w:t>
      </w:r>
      <w:r w:rsidDel="00000000" w:rsidR="00000000" w:rsidRPr="00000000">
        <w:rPr>
          <w:sz w:val="24"/>
          <w:szCs w:val="24"/>
          <w:rtl w:val="0"/>
        </w:rPr>
        <w:t xml:space="preserve"> </w:t>
      </w:r>
      <w:r w:rsidDel="00000000" w:rsidR="00000000" w:rsidRPr="00000000">
        <w:rPr>
          <w:i w:val="1"/>
          <w:sz w:val="24"/>
          <w:szCs w:val="24"/>
          <w:highlight w:val="yellow"/>
          <w:rtl w:val="0"/>
        </w:rPr>
        <w:t xml:space="preserve">Name Bibliothek</w:t>
      </w:r>
      <w:r w:rsidDel="00000000" w:rsidR="00000000" w:rsidRPr="00000000">
        <w:rPr>
          <w:sz w:val="24"/>
          <w:szCs w:val="24"/>
          <w:rtl w:val="0"/>
        </w:rPr>
        <w:t xml:space="preserve"> a</w:t>
      </w:r>
      <w:r w:rsidDel="00000000" w:rsidR="00000000" w:rsidRPr="00000000">
        <w:rPr>
          <w:sz w:val="24"/>
          <w:szCs w:val="24"/>
          <w:rtl w:val="0"/>
        </w:rPr>
        <w:t xml:space="preserve">ußerdem ab sofort das Kinderlexikon von Brockhaus im Angebot. Grundschüler:innen ab 7 Jahren können darin Wissen in einer kindgerechten und leicht verständlichen Weise entdecken und zum Beispiel für erste Vorträge und Referate recherchieren. Durch eine Vielzahl spannender Artikel, Bilder und Audios wird das Stöbern zum Erlebnis. Lesehilfen und eine Vorlesefunktion fördern die Lesekompetenz der Kinder und unterstützen schwächere Leser:innen beim Recherchieren. </w:t>
      </w:r>
    </w:p>
    <w:p w:rsidR="00000000" w:rsidDel="00000000" w:rsidP="00000000" w:rsidRDefault="00000000" w:rsidRPr="00000000" w14:paraId="00000006">
      <w:pPr>
        <w:rPr/>
      </w:pPr>
      <w:r w:rsidDel="00000000" w:rsidR="00000000" w:rsidRPr="00000000">
        <w:rPr>
          <w:rtl w:val="0"/>
        </w:rPr>
      </w:r>
    </w:p>
    <w:p w:rsidR="00000000" w:rsidDel="00000000" w:rsidP="00000000" w:rsidRDefault="00000000" w:rsidRPr="00000000" w14:paraId="00000007">
      <w:pPr>
        <w:pStyle w:val="Heading3"/>
        <w:widowControl w:val="0"/>
        <w:spacing w:after="160" w:line="360" w:lineRule="auto"/>
        <w:rPr>
          <w:b w:val="1"/>
          <w:color w:val="000000"/>
          <w:sz w:val="32"/>
          <w:szCs w:val="32"/>
        </w:rPr>
      </w:pPr>
      <w:bookmarkStart w:colFirst="0" w:colLast="0" w:name="_u2z58ssu4ra7" w:id="1"/>
      <w:bookmarkEnd w:id="1"/>
      <w:r w:rsidDel="00000000" w:rsidR="00000000" w:rsidRPr="00000000">
        <w:rPr>
          <w:b w:val="1"/>
          <w:color w:val="000000"/>
          <w:sz w:val="32"/>
          <w:szCs w:val="32"/>
          <w:rtl w:val="0"/>
        </w:rPr>
        <w:t xml:space="preserve">Recherchieren Lernen, Referate halten, Kinderlexikon</w:t>
      </w:r>
    </w:p>
    <w:p w:rsidR="00000000" w:rsidDel="00000000" w:rsidP="00000000" w:rsidRDefault="00000000" w:rsidRPr="00000000" w14:paraId="00000008">
      <w:pPr>
        <w:spacing w:line="288" w:lineRule="auto"/>
        <w:rPr>
          <w:b w:val="1"/>
          <w:sz w:val="24"/>
          <w:szCs w:val="24"/>
        </w:rPr>
      </w:pPr>
      <w:r w:rsidDel="00000000" w:rsidR="00000000" w:rsidRPr="00000000">
        <w:rPr>
          <w:b w:val="1"/>
          <w:sz w:val="24"/>
          <w:szCs w:val="24"/>
          <w:rtl w:val="0"/>
        </w:rPr>
        <w:t xml:space="preserve">Medienkompetenz beginnt im Grundschulalter</w:t>
      </w:r>
    </w:p>
    <w:p w:rsidR="00000000" w:rsidDel="00000000" w:rsidP="00000000" w:rsidRDefault="00000000" w:rsidRPr="00000000" w14:paraId="00000009">
      <w:pPr>
        <w:pBdr>
          <w:top w:color="e3e3e3" w:space="0" w:sz="0" w:val="none"/>
          <w:left w:color="e3e3e3" w:space="0" w:sz="0" w:val="none"/>
          <w:bottom w:color="e3e3e3" w:space="0" w:sz="0" w:val="none"/>
          <w:right w:color="e3e3e3" w:space="0" w:sz="0" w:val="none"/>
          <w:between w:color="e3e3e3" w:space="0" w:sz="0" w:val="none"/>
        </w:pBdr>
        <w:shd w:fill="ffffff" w:val="clear"/>
        <w:spacing w:after="300" w:before="300" w:lineRule="auto"/>
        <w:rPr>
          <w:sz w:val="24"/>
          <w:szCs w:val="24"/>
        </w:rPr>
      </w:pPr>
      <w:r w:rsidDel="00000000" w:rsidR="00000000" w:rsidRPr="00000000">
        <w:rPr>
          <w:sz w:val="24"/>
          <w:szCs w:val="24"/>
          <w:rtl w:val="0"/>
        </w:rPr>
        <w:t xml:space="preserve">Außerdem hat die </w:t>
      </w:r>
      <w:r w:rsidDel="00000000" w:rsidR="00000000" w:rsidRPr="00000000">
        <w:rPr>
          <w:i w:val="1"/>
          <w:sz w:val="24"/>
          <w:szCs w:val="24"/>
          <w:highlight w:val="yellow"/>
          <w:rtl w:val="0"/>
        </w:rPr>
        <w:t xml:space="preserve">Name Bibliothek</w:t>
      </w:r>
      <w:r w:rsidDel="00000000" w:rsidR="00000000" w:rsidRPr="00000000">
        <w:rPr>
          <w:sz w:val="24"/>
          <w:szCs w:val="24"/>
          <w:rtl w:val="0"/>
        </w:rPr>
        <w:t xml:space="preserve"> ihr digitales Angebot für Kinder im Grundschulalter erweitert: Mit den digitalen Brockhaus-Services speziell für Grundschüler:innen wird Kindern bereits in jungen Jahren ein sicherer Raum geboten, um digitale Medien zu entdecken und Medienkompetenz zu entwickeln.</w:t>
      </w:r>
    </w:p>
    <w:p w:rsidR="00000000" w:rsidDel="00000000" w:rsidP="00000000" w:rsidRDefault="00000000" w:rsidRPr="00000000" w14:paraId="0000000A">
      <w:pPr>
        <w:pBdr>
          <w:top w:color="e3e3e3" w:space="0" w:sz="0" w:val="none"/>
          <w:left w:color="e3e3e3" w:space="0" w:sz="0" w:val="none"/>
          <w:bottom w:color="e3e3e3" w:space="0" w:sz="0" w:val="none"/>
          <w:right w:color="e3e3e3" w:space="0" w:sz="0" w:val="none"/>
          <w:between w:color="e3e3e3" w:space="0" w:sz="0" w:val="none"/>
        </w:pBdr>
        <w:shd w:fill="ffffff" w:val="clear"/>
        <w:spacing w:after="240" w:before="240" w:lineRule="auto"/>
        <w:rPr>
          <w:b w:val="1"/>
          <w:sz w:val="24"/>
          <w:szCs w:val="24"/>
        </w:rPr>
      </w:pPr>
      <w:r w:rsidDel="00000000" w:rsidR="00000000" w:rsidRPr="00000000">
        <w:rPr>
          <w:sz w:val="24"/>
          <w:szCs w:val="24"/>
          <w:rtl w:val="0"/>
        </w:rPr>
        <w:t xml:space="preserve">Im digitalen Brockhaus Kinderlexikon finden Lernende ab 7 Jahren leicht verständliche Informationen, kindgerechte Bilder und Audios in sicherer, werbefreier Umgebung. Die Online-Kurse “Recherchieren Lernen” und “Referate halten” helfen Grundschüler:innen, wichtige Fähigkeiten im Umgang mit digitalen Medien zu erwerben – von der ersten Online-Suche bis zum ersten eigenen Referat.</w:t>
      </w:r>
      <w:r w:rsidDel="00000000" w:rsidR="00000000" w:rsidRPr="00000000">
        <w:rPr>
          <w:rtl w:val="0"/>
        </w:rPr>
      </w:r>
    </w:p>
    <w:p w:rsidR="00000000" w:rsidDel="00000000" w:rsidP="00000000" w:rsidRDefault="00000000" w:rsidRPr="00000000" w14:paraId="0000000B">
      <w:pPr>
        <w:rPr/>
      </w:pPr>
      <w:r w:rsidDel="00000000" w:rsidR="00000000" w:rsidRPr="00000000">
        <w:rPr>
          <w:rtl w:val="0"/>
        </w:rPr>
      </w:r>
    </w:p>
    <w:sectPr>
      <w:headerReference r:id="rId6" w:type="default"/>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0C">
    <w:pPr>
      <w:jc w:val="left"/>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de"/>
      </w:rPr>
    </w:rPrDefault>
    <w:pPrDefault>
      <w:pPr>
        <w:spacing w:line="276" w:lineRule="auto"/>
      </w:pPr>
    </w:pPrDefault>
  </w:docDefaults>
  <w:style w:type="paragraph" w:styleId="Normal" w:default="1">
    <w:name w:val="normal"/>
  </w:style>
  <w:style w:type="table" w:styleId="TableNormal" w:default="1">
    <w:name w:val="Table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