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sz w:val="32"/>
          <w:szCs w:val="32"/>
        </w:rPr>
      </w:pPr>
      <w:bookmarkStart w:colFirst="0" w:colLast="0" w:name="_6u6uftv0i6rd" w:id="0"/>
      <w:bookmarkEnd w:id="0"/>
      <w:r w:rsidDel="00000000" w:rsidR="00000000" w:rsidRPr="00000000">
        <w:rPr>
          <w:i w:val="1"/>
          <w:sz w:val="32"/>
          <w:szCs w:val="32"/>
          <w:rtl w:val="0"/>
        </w:rPr>
        <w:t xml:space="preserve">Medienkompetenz beginnt im Grundschulalter: </w:t>
        <w:br w:type="textWrapping"/>
      </w:r>
      <w:r w:rsidDel="00000000" w:rsidR="00000000" w:rsidRPr="00000000">
        <w:rPr>
          <w:i w:val="1"/>
          <w:sz w:val="32"/>
          <w:szCs w:val="32"/>
          <w:highlight w:val="yellow"/>
          <w:rtl w:val="0"/>
        </w:rPr>
        <w:t xml:space="preserve">Name Bibliothek</w:t>
      </w:r>
      <w:r w:rsidDel="00000000" w:rsidR="00000000" w:rsidRPr="00000000">
        <w:rPr>
          <w:sz w:val="32"/>
          <w:szCs w:val="32"/>
          <w:rtl w:val="0"/>
        </w:rPr>
        <w:t xml:space="preserve"> erweitert digitale Angebote für Kinder mit Brockhaus-</w:t>
      </w:r>
      <w:r w:rsidDel="00000000" w:rsidR="00000000" w:rsidRPr="00000000">
        <w:rPr>
          <w:sz w:val="32"/>
          <w:szCs w:val="32"/>
          <w:rtl w:val="0"/>
        </w:rPr>
        <w:t xml:space="preserve">Services</w:t>
      </w:r>
      <w:r w:rsidDel="00000000" w:rsidR="00000000" w:rsidRPr="00000000">
        <w:rPr>
          <w:rtl w:val="0"/>
        </w:rPr>
      </w:r>
    </w:p>
    <w:p w:rsidR="00000000" w:rsidDel="00000000" w:rsidP="00000000" w:rsidRDefault="00000000" w:rsidRPr="00000000" w14:paraId="00000002">
      <w:pPr>
        <w:pStyle w:val="Heading2"/>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i w:val="1"/>
          <w:sz w:val="24"/>
          <w:szCs w:val="24"/>
        </w:rPr>
      </w:pPr>
      <w:bookmarkStart w:colFirst="0" w:colLast="0" w:name="_f27q8sizpgyx" w:id="1"/>
      <w:bookmarkEnd w:id="1"/>
      <w:r w:rsidDel="00000000" w:rsidR="00000000" w:rsidRPr="00000000">
        <w:rPr>
          <w:i w:val="1"/>
          <w:sz w:val="24"/>
          <w:szCs w:val="24"/>
          <w:rtl w:val="0"/>
        </w:rPr>
        <w:t xml:space="preserve">Ab sofort können Grundschüler:innen in der </w:t>
      </w:r>
      <w:r w:rsidDel="00000000" w:rsidR="00000000" w:rsidRPr="00000000">
        <w:rPr>
          <w:i w:val="1"/>
          <w:sz w:val="24"/>
          <w:szCs w:val="24"/>
          <w:highlight w:val="yellow"/>
          <w:rtl w:val="0"/>
        </w:rPr>
        <w:t xml:space="preserve">Name Bibliothek</w:t>
      </w:r>
      <w:r w:rsidDel="00000000" w:rsidR="00000000" w:rsidRPr="00000000">
        <w:rPr>
          <w:i w:val="1"/>
          <w:sz w:val="24"/>
          <w:szCs w:val="24"/>
          <w:rtl w:val="0"/>
        </w:rPr>
        <w:t xml:space="preserve"> die Online-Kurse “Recherchieren lernen” und “Referate halten” sowie das Brockhaus Kinderlexikon nutzen und so digitale Medien in einem sicheren Raum entdecken.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drawing>
          <wp:inline distB="114300" distT="114300" distL="114300" distR="114300">
            <wp:extent cx="5731200" cy="3225800"/>
            <wp:effectExtent b="0" l="0" r="0" t="0"/>
            <wp:docPr id="3" name="image3.jpg"/>
            <a:graphic>
              <a:graphicData uri="http://schemas.openxmlformats.org/drawingml/2006/picture">
                <pic:pic>
                  <pic:nvPicPr>
                    <pic:cNvPr id="0" name="image3.jpg"/>
                    <pic:cNvPicPr preferRelativeResize="0"/>
                  </pic:nvPicPr>
                  <pic:blipFill>
                    <a:blip r:embed="rId6"/>
                    <a:srcRect b="0" l="0" r="0" t="0"/>
                    <a:stretch>
                      <a:fillRect/>
                    </a:stretch>
                  </pic:blipFill>
                  <pic:spPr>
                    <a:xfrm>
                      <a:off x="0" y="0"/>
                      <a:ext cx="5731200" cy="322580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rPr>
          <w:sz w:val="16"/>
          <w:szCs w:val="16"/>
        </w:rPr>
      </w:pPr>
      <w:r w:rsidDel="00000000" w:rsidR="00000000" w:rsidRPr="00000000">
        <w:rPr>
          <w:sz w:val="16"/>
          <w:szCs w:val="16"/>
          <w:rtl w:val="0"/>
        </w:rPr>
        <w:t xml:space="preserve">NE GmbH | Brockhaus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i w:val="1"/>
        </w:rPr>
      </w:pPr>
      <w:r w:rsidDel="00000000" w:rsidR="00000000" w:rsidRPr="00000000">
        <w:rPr>
          <w:rtl w:val="0"/>
        </w:rPr>
      </w:r>
    </w:p>
    <w:p w:rsidR="00000000" w:rsidDel="00000000" w:rsidP="00000000" w:rsidRDefault="00000000" w:rsidRPr="00000000" w14:paraId="00000008">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0d0d0d"/>
          <w:sz w:val="24"/>
          <w:szCs w:val="24"/>
        </w:rPr>
      </w:pPr>
      <w:r w:rsidDel="00000000" w:rsidR="00000000" w:rsidRPr="00000000">
        <w:rPr>
          <w:i w:val="1"/>
          <w:color w:val="0d0d0d"/>
          <w:sz w:val="24"/>
          <w:szCs w:val="24"/>
          <w:highlight w:val="yellow"/>
          <w:rtl w:val="0"/>
        </w:rPr>
        <w:t xml:space="preserve">Stadt, Datum</w:t>
      </w:r>
      <w:r w:rsidDel="00000000" w:rsidR="00000000" w:rsidRPr="00000000">
        <w:rPr>
          <w:color w:val="0d0d0d"/>
          <w:sz w:val="24"/>
          <w:szCs w:val="24"/>
          <w:rtl w:val="0"/>
        </w:rPr>
        <w:t xml:space="preserve"> – Die digitale Welt entdecken und Neugierde stillen: Das Internet bietet Kindern unzählige Möglichkeiten, Antworten auf ihre vielen Fragen zu finden. Dafür ist es jedoch wichtig, dass sie lernen, wo sie sicher altersgerechte Informationen finden und wie sie diese richtig nutzen können. Die </w:t>
      </w:r>
      <w:r w:rsidDel="00000000" w:rsidR="00000000" w:rsidRPr="00000000">
        <w:rPr>
          <w:i w:val="1"/>
          <w:color w:val="0d0d0d"/>
          <w:sz w:val="24"/>
          <w:szCs w:val="24"/>
          <w:highlight w:val="yellow"/>
          <w:rtl w:val="0"/>
        </w:rPr>
        <w:t xml:space="preserve">Name Bibliothek</w:t>
      </w:r>
      <w:r w:rsidDel="00000000" w:rsidR="00000000" w:rsidRPr="00000000">
        <w:rPr>
          <w:color w:val="0d0d0d"/>
          <w:sz w:val="24"/>
          <w:szCs w:val="24"/>
          <w:rtl w:val="0"/>
        </w:rPr>
        <w:t xml:space="preserve"> hat deshalb jetzt ihr Angebot erweitert: </w:t>
      </w:r>
      <w:r w:rsidDel="00000000" w:rsidR="00000000" w:rsidRPr="00000000">
        <w:rPr>
          <w:color w:val="0d0d0d"/>
          <w:sz w:val="24"/>
          <w:szCs w:val="24"/>
          <w:rtl w:val="0"/>
        </w:rPr>
        <w:t xml:space="preserve">Mit den digitalen </w:t>
      </w:r>
      <w:r w:rsidDel="00000000" w:rsidR="00000000" w:rsidRPr="00000000">
        <w:rPr>
          <w:color w:val="0d0d0d"/>
          <w:sz w:val="24"/>
          <w:szCs w:val="24"/>
          <w:rtl w:val="0"/>
        </w:rPr>
        <w:t xml:space="preserve">Brockhaus-Services speziell für Grundschüler:innen wird Kindern bereits in jungen Jahren</w:t>
      </w:r>
      <w:r w:rsidDel="00000000" w:rsidR="00000000" w:rsidRPr="00000000">
        <w:rPr>
          <w:color w:val="0d0d0d"/>
          <w:sz w:val="24"/>
          <w:szCs w:val="24"/>
          <w:rtl w:val="0"/>
        </w:rPr>
        <w:t xml:space="preserve"> ein sicherer Raum geboten, um Medienkompetenz zu entwickeln.</w:t>
      </w:r>
      <w:r w:rsidDel="00000000" w:rsidR="00000000" w:rsidRPr="00000000">
        <w:br w:type="page"/>
      </w:r>
      <w:r w:rsidDel="00000000" w:rsidR="00000000" w:rsidRPr="00000000">
        <w:rPr>
          <w:rtl w:val="0"/>
        </w:rPr>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b w:val="1"/>
          <w:color w:val="0d0d0d"/>
          <w:sz w:val="26"/>
          <w:szCs w:val="26"/>
        </w:rPr>
      </w:pPr>
      <w:r w:rsidDel="00000000" w:rsidR="00000000" w:rsidRPr="00000000">
        <w:rPr>
          <w:b w:val="1"/>
          <w:color w:val="0d0d0d"/>
          <w:sz w:val="26"/>
          <w:szCs w:val="26"/>
          <w:rtl w:val="0"/>
        </w:rPr>
        <w:t xml:space="preserve">Sicher und kindgerecht digitale Medien erkunden</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rPr>
      </w:pPr>
      <w:r w:rsidDel="00000000" w:rsidR="00000000" w:rsidRPr="00000000">
        <w:rPr>
          <w:color w:val="0d0d0d"/>
          <w:sz w:val="24"/>
          <w:szCs w:val="24"/>
          <w:rtl w:val="0"/>
        </w:rPr>
        <w:t xml:space="preserve">Die Inhalte von Brockhaus bieten nicht nur eine zuverlässige Informationsquelle, sondern auch spannende Lernmöglichkeiten, die speziell auf die Bedürfnisse junger Lernender ab 7 Jahren zugeschnitten sind. Im digitalen Brockhaus Kinderlexikon finden sie leicht verständliche Informationen, kindgerechte Bilder und Audios in sicherer, werbefreier Umgebung. Die Online-Kurse “Recherchieren Lernen” und “Referate halten” helfen Grundschüler:innen, wichtige Fähigkeiten im Umgang mit digitalen Medien zu erwerben – von der ersten Online-Suche bis zum ersten eigenen Referat.</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rPr>
      </w:pPr>
      <w:r w:rsidDel="00000000" w:rsidR="00000000" w:rsidRPr="00000000">
        <w:rPr>
          <w:rtl w:val="0"/>
        </w:rPr>
      </w:r>
    </w:p>
    <w:p w:rsidR="00000000" w:rsidDel="00000000" w:rsidP="00000000" w:rsidRDefault="00000000" w:rsidRPr="00000000" w14:paraId="0000000C">
      <w:pPr>
        <w:spacing w:line="240" w:lineRule="auto"/>
        <w:jc w:val="both"/>
        <w:rPr>
          <w:color w:val="ff0000"/>
          <w:sz w:val="24"/>
          <w:szCs w:val="24"/>
          <w:highlight w:val="yellow"/>
        </w:rPr>
      </w:pPr>
      <w:r w:rsidDel="00000000" w:rsidR="00000000" w:rsidRPr="00000000">
        <w:rPr>
          <w:color w:val="ff0000"/>
          <w:sz w:val="24"/>
          <w:szCs w:val="24"/>
          <w:highlight w:val="yellow"/>
          <w:rtl w:val="0"/>
        </w:rPr>
        <w:t xml:space="preserve">Auf Wunsch an dieser Stelle Absätze zu Zusatzkomponenten einfügen</w:t>
      </w:r>
    </w:p>
    <w:p w:rsidR="00000000" w:rsidDel="00000000" w:rsidP="00000000" w:rsidRDefault="00000000" w:rsidRPr="00000000" w14:paraId="0000000D">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rPr>
      </w:pPr>
      <w:r w:rsidDel="00000000" w:rsidR="00000000" w:rsidRPr="00000000">
        <w:rPr>
          <w:rtl w:val="0"/>
        </w:rPr>
      </w:r>
    </w:p>
    <w:p w:rsidR="00000000" w:rsidDel="00000000" w:rsidP="00000000" w:rsidRDefault="00000000" w:rsidRPr="00000000" w14:paraId="0000000E">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rPr>
      </w:pPr>
      <w:r w:rsidDel="00000000" w:rsidR="00000000" w:rsidRPr="00000000">
        <w:rPr>
          <w:color w:val="0d0d0d"/>
          <w:sz w:val="24"/>
          <w:szCs w:val="24"/>
          <w:rtl w:val="0"/>
        </w:rPr>
        <w:t xml:space="preserve">Um die Angebote zu nutzen, ist lediglich ein Bibliotheksausweis notwendig. Damit hat man mit jedem digitalen Endgerät Zugriff auf die Brockhaus-Plattform: Zuhause, in der Bibliothek oder unterwegs.</w:t>
      </w:r>
    </w:p>
    <w:p w:rsidR="00000000" w:rsidDel="00000000" w:rsidP="00000000" w:rsidRDefault="00000000" w:rsidRPr="00000000" w14:paraId="0000000F">
      <w:pPr>
        <w:keepNext w:val="0"/>
        <w:keepLines w:val="0"/>
        <w:pBdr>
          <w:top w:color="e3e3e3" w:space="0" w:sz="0" w:val="none"/>
          <w:left w:color="e3e3e3" w:space="0" w:sz="0" w:val="none"/>
          <w:bottom w:color="e3e3e3" w:space="0" w:sz="0" w:val="none"/>
          <w:right w:color="e3e3e3" w:space="0" w:sz="0" w:val="none"/>
          <w:between w:color="e3e3e3" w:space="0" w:sz="0" w:val="none"/>
        </w:pBdr>
        <w:shd w:fill="ffffff" w:val="clear"/>
        <w:spacing w:before="280" w:line="384.00000000000006" w:lineRule="auto"/>
        <w:rPr>
          <w:b w:val="1"/>
          <w:sz w:val="24"/>
          <w:szCs w:val="24"/>
        </w:rPr>
      </w:pPr>
      <w:r w:rsidDel="00000000" w:rsidR="00000000" w:rsidRPr="00000000">
        <w:rPr>
          <w:b w:val="1"/>
          <w:sz w:val="24"/>
          <w:szCs w:val="24"/>
          <w:rtl w:val="0"/>
        </w:rPr>
        <w:t xml:space="preserve">Mit den Brockhaus-Services Wissen entdecken</w:t>
      </w:r>
    </w:p>
    <w:p w:rsidR="00000000" w:rsidDel="00000000" w:rsidP="00000000" w:rsidRDefault="00000000" w:rsidRPr="00000000" w14:paraId="00000010">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rPr>
      </w:pPr>
      <w:r w:rsidDel="00000000" w:rsidR="00000000" w:rsidRPr="00000000">
        <w:rPr>
          <w:color w:val="0d0d0d"/>
          <w:sz w:val="24"/>
          <w:szCs w:val="24"/>
          <w:rtl w:val="0"/>
        </w:rPr>
        <w:t xml:space="preserve">Die </w:t>
      </w:r>
      <w:r w:rsidDel="00000000" w:rsidR="00000000" w:rsidRPr="00000000">
        <w:rPr>
          <w:i w:val="1"/>
          <w:color w:val="0d0d0d"/>
          <w:sz w:val="24"/>
          <w:szCs w:val="24"/>
          <w:highlight w:val="yellow"/>
          <w:rtl w:val="0"/>
        </w:rPr>
        <w:t xml:space="preserve">Name Bibliothek</w:t>
      </w:r>
      <w:r w:rsidDel="00000000" w:rsidR="00000000" w:rsidRPr="00000000">
        <w:rPr>
          <w:color w:val="0d0d0d"/>
          <w:sz w:val="24"/>
          <w:szCs w:val="24"/>
          <w:rtl w:val="0"/>
        </w:rPr>
        <w:t xml:space="preserve"> </w:t>
      </w:r>
      <w:r w:rsidDel="00000000" w:rsidR="00000000" w:rsidRPr="00000000">
        <w:rPr>
          <w:color w:val="0d0d0d"/>
          <w:sz w:val="24"/>
          <w:szCs w:val="24"/>
          <w:rtl w:val="0"/>
        </w:rPr>
        <w:t xml:space="preserve">freut sich, mit den Brockhaus-Services ihr digitales Angebot für Kinder auszubauen. Die neuen Inhalte bieten die Möglichkeit, die Medienkompetenz der jungen Leser:innen zu stärken und gleichzeitig ihr Interesse am </w:t>
      </w:r>
      <w:r w:rsidDel="00000000" w:rsidR="00000000" w:rsidRPr="00000000">
        <w:rPr>
          <w:color w:val="0d0d0d"/>
          <w:sz w:val="24"/>
          <w:szCs w:val="24"/>
          <w:rtl w:val="0"/>
        </w:rPr>
        <w:t xml:space="preserve">selbständigen</w:t>
      </w:r>
      <w:r w:rsidDel="00000000" w:rsidR="00000000" w:rsidRPr="00000000">
        <w:rPr>
          <w:color w:val="0d0d0d"/>
          <w:sz w:val="24"/>
          <w:szCs w:val="24"/>
          <w:rtl w:val="0"/>
        </w:rPr>
        <w:t xml:space="preserve"> Wissenserwerb zu wecken. Eltern und Lehrkräfte sind herzlich eingeladen, das Kinderlexikon und die Online-Kurse gemeinsam mit den Kindern zu entdecken. Für weitere Informationen stehen die Mitarbeitenden der </w:t>
      </w:r>
      <w:r w:rsidDel="00000000" w:rsidR="00000000" w:rsidRPr="00000000">
        <w:rPr>
          <w:i w:val="1"/>
          <w:color w:val="0d0d0d"/>
          <w:sz w:val="24"/>
          <w:szCs w:val="24"/>
          <w:highlight w:val="yellow"/>
          <w:rtl w:val="0"/>
        </w:rPr>
        <w:t xml:space="preserve">Name Bibliothek</w:t>
      </w:r>
      <w:r w:rsidDel="00000000" w:rsidR="00000000" w:rsidRPr="00000000">
        <w:rPr>
          <w:color w:val="0d0d0d"/>
          <w:sz w:val="24"/>
          <w:szCs w:val="24"/>
          <w:rtl w:val="0"/>
        </w:rPr>
        <w:t xml:space="preserve"> </w:t>
      </w:r>
      <w:r w:rsidDel="00000000" w:rsidR="00000000" w:rsidRPr="00000000">
        <w:rPr>
          <w:color w:val="0d0d0d"/>
          <w:sz w:val="24"/>
          <w:szCs w:val="24"/>
          <w:rtl w:val="0"/>
        </w:rPr>
        <w:t xml:space="preserve">zu den Öffnungszeiten zur Verfügung. </w:t>
      </w:r>
    </w:p>
    <w:p w:rsidR="00000000" w:rsidDel="00000000" w:rsidP="00000000" w:rsidRDefault="00000000" w:rsidRPr="00000000" w14:paraId="00000011">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rPr>
      </w:pPr>
      <w:r w:rsidDel="00000000" w:rsidR="00000000" w:rsidRPr="00000000">
        <w:rPr>
          <w:rtl w:val="0"/>
        </w:rPr>
      </w:r>
    </w:p>
    <w:p w:rsidR="00000000" w:rsidDel="00000000" w:rsidP="00000000" w:rsidRDefault="00000000" w:rsidRPr="00000000" w14:paraId="00000012">
      <w:pPr>
        <w:spacing w:line="240" w:lineRule="auto"/>
        <w:jc w:val="both"/>
        <w:rPr>
          <w:color w:val="ff0000"/>
          <w:sz w:val="24"/>
          <w:szCs w:val="24"/>
          <w:highlight w:val="yellow"/>
        </w:rPr>
      </w:pPr>
      <w:r w:rsidDel="00000000" w:rsidR="00000000" w:rsidRPr="00000000">
        <w:rPr>
          <w:color w:val="ff0000"/>
          <w:sz w:val="24"/>
          <w:szCs w:val="24"/>
          <w:highlight w:val="yellow"/>
          <w:rtl w:val="0"/>
        </w:rPr>
        <w:t xml:space="preserve">Auf Wunsch an dieser Stelle Adresse/Öffnungszeiten Ihrer Bibliothek einfügen</w:t>
      </w:r>
    </w:p>
    <w:p w:rsidR="00000000" w:rsidDel="00000000" w:rsidP="00000000" w:rsidRDefault="00000000" w:rsidRPr="00000000" w14:paraId="00000013">
      <w:pPr>
        <w:spacing w:line="240" w:lineRule="auto"/>
        <w:jc w:val="both"/>
        <w:rPr>
          <w:sz w:val="24"/>
          <w:szCs w:val="24"/>
        </w:rPr>
      </w:pPr>
      <w:r w:rsidDel="00000000" w:rsidR="00000000" w:rsidRPr="00000000">
        <w:rPr>
          <w:rtl w:val="0"/>
        </w:rPr>
      </w:r>
    </w:p>
    <w:p w:rsidR="00000000" w:rsidDel="00000000" w:rsidP="00000000" w:rsidRDefault="00000000" w:rsidRPr="00000000" w14:paraId="00000014">
      <w:pPr>
        <w:spacing w:line="288" w:lineRule="auto"/>
        <w:jc w:val="both"/>
        <w:rPr>
          <w:b w:val="1"/>
          <w:sz w:val="20"/>
          <w:szCs w:val="20"/>
        </w:rPr>
      </w:pPr>
      <w:r w:rsidDel="00000000" w:rsidR="00000000" w:rsidRPr="00000000">
        <w:rPr>
          <w:rtl w:val="0"/>
        </w:rPr>
      </w:r>
    </w:p>
    <w:p w:rsidR="00000000" w:rsidDel="00000000" w:rsidP="00000000" w:rsidRDefault="00000000" w:rsidRPr="00000000" w14:paraId="00000015">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jc w:val="both"/>
        <w:rPr>
          <w:b w:val="1"/>
          <w:i w:val="1"/>
          <w:sz w:val="20"/>
          <w:szCs w:val="20"/>
        </w:rPr>
      </w:pPr>
      <w:r w:rsidDel="00000000" w:rsidR="00000000" w:rsidRPr="00000000">
        <w:rPr>
          <w:b w:val="1"/>
          <w:sz w:val="20"/>
          <w:szCs w:val="20"/>
          <w:rtl w:val="0"/>
        </w:rPr>
        <w:t xml:space="preserve">Über </w:t>
      </w:r>
      <w:r w:rsidDel="00000000" w:rsidR="00000000" w:rsidRPr="00000000">
        <w:rPr>
          <w:b w:val="1"/>
          <w:i w:val="1"/>
          <w:sz w:val="20"/>
          <w:szCs w:val="20"/>
          <w:highlight w:val="yellow"/>
          <w:rtl w:val="0"/>
        </w:rPr>
        <w:t xml:space="preserve">Name Bibliothek</w:t>
      </w:r>
      <w:r w:rsidDel="00000000" w:rsidR="00000000" w:rsidRPr="00000000">
        <w:rPr>
          <w:b w:val="1"/>
          <w:i w:val="1"/>
          <w:sz w:val="20"/>
          <w:szCs w:val="20"/>
          <w:rtl w:val="0"/>
        </w:rPr>
        <w:t xml:space="preserve"> </w:t>
      </w:r>
    </w:p>
    <w:p w:rsidR="00000000" w:rsidDel="00000000" w:rsidP="00000000" w:rsidRDefault="00000000" w:rsidRPr="00000000" w14:paraId="00000016">
      <w:pPr>
        <w:spacing w:line="288" w:lineRule="auto"/>
        <w:jc w:val="both"/>
        <w:rPr>
          <w:b w:val="1"/>
          <w:sz w:val="20"/>
          <w:szCs w:val="20"/>
        </w:rPr>
      </w:pPr>
      <w:r w:rsidDel="00000000" w:rsidR="00000000" w:rsidRPr="00000000">
        <w:rPr>
          <w:rtl w:val="0"/>
        </w:rPr>
      </w:r>
    </w:p>
    <w:p w:rsidR="00000000" w:rsidDel="00000000" w:rsidP="00000000" w:rsidRDefault="00000000" w:rsidRPr="00000000" w14:paraId="00000017">
      <w:pPr>
        <w:spacing w:line="288" w:lineRule="auto"/>
        <w:jc w:val="both"/>
        <w:rPr>
          <w:b w:val="1"/>
          <w:sz w:val="20"/>
          <w:szCs w:val="20"/>
        </w:rPr>
      </w:pPr>
      <w:r w:rsidDel="00000000" w:rsidR="00000000" w:rsidRPr="00000000">
        <w:rPr>
          <w:b w:val="1"/>
          <w:sz w:val="20"/>
          <w:szCs w:val="20"/>
          <w:rtl w:val="0"/>
        </w:rPr>
        <w:t xml:space="preserve">Über Brockhaus</w:t>
      </w:r>
    </w:p>
    <w:p w:rsidR="00000000" w:rsidDel="00000000" w:rsidP="00000000" w:rsidRDefault="00000000" w:rsidRPr="00000000" w14:paraId="00000018">
      <w:pPr>
        <w:spacing w:line="288" w:lineRule="auto"/>
        <w:rPr>
          <w:color w:val="1155cc"/>
          <w:sz w:val="20"/>
          <w:szCs w:val="20"/>
          <w:u w:val="single"/>
        </w:rPr>
      </w:pPr>
      <w:r w:rsidDel="00000000" w:rsidR="00000000" w:rsidRPr="00000000">
        <w:rPr>
          <w:sz w:val="20"/>
          <w:szCs w:val="20"/>
          <w:rtl w:val="0"/>
        </w:rPr>
        <w:t xml:space="preserve">Die Brockhaus | NE GmbH mit Sitz in München steht für den Wandel vom renommierten Wissensverlag zum innovativen digitalen Bildungsanbieter. Aufbauend auf der über 200-jährigen Geschichte der Marke Brockhaus, die seit 1805 für geprüftes Wissen im deutschsprachigen Raum steht, wurde die Brockhaus | NE GmbH 2015 als hundertprozentige Tochter des führenden schwedischen Bildungsanbieters NE Nationalencyklopedin AB gegründet. Mit seinen Wissensdiensten, Lehr- und Lernmaterialien unterstützt Brockhaus Menschen aller Altersgruppen beim selbstbestimmten Lernen in einer digitalen Welt mit besonderem Fokus auf Lehrkräfte, Schulen, Bibliotheken und Privathaushalte. Das Portfolio reicht dabei von strukturierten, fachlich fundierten Inhalten, interaktiven Kursen und digitalen Unterrichtseinheiten (sogenannten EdSnacks) über Online-Enzyklopädien für Kinder, Schüler:innen und Erwachsene bis hin zu kuratierten KI-Anwendungen und Angeboten zur Entwicklung von Medienkompetenzen. Weitere Informationen unter:</w:t>
      </w:r>
      <w:hyperlink r:id="rId7">
        <w:r w:rsidDel="00000000" w:rsidR="00000000" w:rsidRPr="00000000">
          <w:rPr>
            <w:sz w:val="20"/>
            <w:szCs w:val="20"/>
            <w:rtl w:val="0"/>
          </w:rPr>
          <w:t xml:space="preserve"> </w:t>
        </w:r>
      </w:hyperlink>
      <w:hyperlink r:id="rId8">
        <w:r w:rsidDel="00000000" w:rsidR="00000000" w:rsidRPr="00000000">
          <w:rPr>
            <w:color w:val="1155cc"/>
            <w:sz w:val="20"/>
            <w:szCs w:val="20"/>
            <w:u w:val="single"/>
            <w:rtl w:val="0"/>
          </w:rPr>
          <w:t xml:space="preserve">www.brockhaus.d</w:t>
        </w:r>
      </w:hyperlink>
      <w:r w:rsidDel="00000000" w:rsidR="00000000" w:rsidRPr="00000000">
        <w:rPr>
          <w:color w:val="1155cc"/>
          <w:sz w:val="20"/>
          <w:szCs w:val="20"/>
          <w:u w:val="single"/>
          <w:rtl w:val="0"/>
        </w:rPr>
        <w:t xml:space="preserve">e</w:t>
      </w:r>
    </w:p>
    <w:p w:rsidR="00000000" w:rsidDel="00000000" w:rsidP="00000000" w:rsidRDefault="00000000" w:rsidRPr="00000000" w14:paraId="00000019">
      <w:pPr>
        <w:spacing w:line="288" w:lineRule="auto"/>
        <w:rPr>
          <w:sz w:val="20"/>
          <w:szCs w:val="20"/>
        </w:rPr>
      </w:pPr>
      <w:r w:rsidDel="00000000" w:rsidR="00000000" w:rsidRPr="00000000">
        <w:rPr>
          <w:rtl w:val="0"/>
        </w:rPr>
      </w:r>
    </w:p>
    <w:p w:rsidR="00000000" w:rsidDel="00000000" w:rsidP="00000000" w:rsidRDefault="00000000" w:rsidRPr="00000000" w14:paraId="0000001A">
      <w:pPr>
        <w:widowControl w:val="0"/>
        <w:spacing w:line="288" w:lineRule="auto"/>
        <w:rPr>
          <w:color w:val="ff0000"/>
          <w:sz w:val="20"/>
          <w:szCs w:val="20"/>
        </w:rPr>
      </w:pPr>
      <w:r w:rsidDel="00000000" w:rsidR="00000000" w:rsidRPr="00000000">
        <w:rPr>
          <w:rtl w:val="0"/>
        </w:rPr>
      </w:r>
    </w:p>
    <w:p w:rsidR="00000000" w:rsidDel="00000000" w:rsidP="00000000" w:rsidRDefault="00000000" w:rsidRPr="00000000" w14:paraId="0000001B">
      <w:pPr>
        <w:widowControl w:val="0"/>
        <w:spacing w:line="288" w:lineRule="auto"/>
        <w:rPr>
          <w:i w:val="1"/>
          <w:sz w:val="20"/>
          <w:szCs w:val="20"/>
        </w:rPr>
      </w:pPr>
      <w:r w:rsidDel="00000000" w:rsidR="00000000" w:rsidRPr="00000000">
        <w:rPr>
          <w:i w:val="1"/>
          <w:sz w:val="20"/>
          <w:szCs w:val="20"/>
          <w:highlight w:val="yellow"/>
          <w:rtl w:val="0"/>
        </w:rPr>
        <w:t xml:space="preserve">Kontakt Bibliothek</w:t>
      </w:r>
      <w:r w:rsidDel="00000000" w:rsidR="00000000" w:rsidRPr="00000000">
        <w:rPr>
          <w:rtl w:val="0"/>
        </w:rPr>
      </w:r>
    </w:p>
    <w:p w:rsidR="00000000" w:rsidDel="00000000" w:rsidP="00000000" w:rsidRDefault="00000000" w:rsidRPr="00000000" w14:paraId="0000001C">
      <w:pPr>
        <w:widowControl w:val="0"/>
        <w:spacing w:line="288" w:lineRule="auto"/>
        <w:rPr>
          <w:b w:val="1"/>
          <w:sz w:val="20"/>
          <w:szCs w:val="20"/>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sectPr>
      <w:head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jc w:val="right"/>
      <w:rPr/>
    </w:pPr>
    <w:r w:rsidDel="00000000" w:rsidR="00000000" w:rsidRPr="00000000">
      <w:rPr>
        <w:rtl w:val="0"/>
      </w:rPr>
      <w:tab/>
      <w:tab/>
      <w:tab/>
      <w:tab/>
      <w:tab/>
      <w:tab/>
      <w:tab/>
      <w:tab/>
      <w:tab/>
      <w:tab/>
      <w:tab/>
    </w:r>
  </w:p>
  <w:p w:rsidR="00000000" w:rsidDel="00000000" w:rsidP="00000000" w:rsidRDefault="00000000" w:rsidRPr="00000000" w14:paraId="00000021">
    <w:pPr>
      <w:jc w:val="right"/>
      <w:rPr>
        <w:i w:val="1"/>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jc w:val="right"/>
      <w:rPr/>
    </w:pPr>
    <w:r w:rsidDel="00000000" w:rsidR="00000000" w:rsidRPr="00000000">
      <w:rPr>
        <w:rtl w:val="0"/>
      </w:rPr>
    </w:r>
  </w:p>
  <w:p w:rsidR="00000000" w:rsidDel="00000000" w:rsidP="00000000" w:rsidRDefault="00000000" w:rsidRPr="00000000" w14:paraId="00000025">
    <w:pPr>
      <w:jc w:val="right"/>
      <w:rPr/>
    </w:pPr>
    <w:r w:rsidDel="00000000" w:rsidR="00000000" w:rsidRPr="00000000">
      <w:rPr>
        <w:rtl w:val="0"/>
      </w:rPr>
      <w:tab/>
      <w:tab/>
    </w:r>
    <w:r w:rsidDel="00000000" w:rsidR="00000000" w:rsidRPr="00000000">
      <w:rPr/>
      <w:drawing>
        <wp:anchor allowOverlap="1" behindDoc="0" distB="114300" distT="114300" distL="114300" distR="114300" hidden="0" layoutInCell="1" locked="0" relativeHeight="0" simplePos="0">
          <wp:simplePos x="0" y="0"/>
          <wp:positionH relativeFrom="page">
            <wp:posOffset>5426400</wp:posOffset>
          </wp:positionH>
          <wp:positionV relativeFrom="page">
            <wp:posOffset>456200</wp:posOffset>
          </wp:positionV>
          <wp:extent cx="1219200" cy="714375"/>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1"/>
                  <a:srcRect b="17968" l="0" r="0" t="23437"/>
                  <a:stretch>
                    <a:fillRect/>
                  </a:stretch>
                </pic:blipFill>
                <pic:spPr>
                  <a:xfrm>
                    <a:off x="0" y="0"/>
                    <a:ext cx="1219200" cy="714375"/>
                  </a:xfrm>
                  <a:prstGeom prst="rect"/>
                  <a:ln/>
                </pic:spPr>
              </pic:pic>
            </a:graphicData>
          </a:graphic>
        </wp:anchor>
      </w:drawing>
    </w:r>
    <w:r w:rsidDel="00000000" w:rsidR="00000000" w:rsidRPr="00000000">
      <w:rPr/>
      <w:drawing>
        <wp:anchor allowOverlap="1" behindDoc="0" distB="114300" distT="114300" distL="114300" distR="114300" hidden="0" layoutInCell="1" locked="0" relativeHeight="0" simplePos="0">
          <wp:simplePos x="0" y="0"/>
          <wp:positionH relativeFrom="page">
            <wp:posOffset>914400</wp:posOffset>
          </wp:positionH>
          <wp:positionV relativeFrom="page">
            <wp:posOffset>460963</wp:posOffset>
          </wp:positionV>
          <wp:extent cx="1388737" cy="709143"/>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2"/>
                  <a:srcRect b="0" l="739" r="739" t="0"/>
                  <a:stretch>
                    <a:fillRect/>
                  </a:stretch>
                </pic:blipFill>
                <pic:spPr>
                  <a:xfrm>
                    <a:off x="0" y="0"/>
                    <a:ext cx="1388737" cy="709143"/>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3.jpg"/><Relationship Id="rId7" Type="http://schemas.openxmlformats.org/officeDocument/2006/relationships/hyperlink" Target="https://www.brockhaus.de" TargetMode="External"/><Relationship Id="rId8" Type="http://schemas.openxmlformats.org/officeDocument/2006/relationships/hyperlink" Target="http://www.brockhau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